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r>
        <w:rPr>
          <w:rFonts w:ascii="Times New Roman" w:hAnsi="Times New Roman" w:cs="Times New Roman"/>
          <w:sz w:val="24"/>
        </w:rPr>
        <w:t>ARTICLE REFLECTION</w:t>
      </w:r>
    </w:p>
    <w:p w:rsidR="00E026B3" w:rsidRDefault="00E026B3" w:rsidP="000C5AF8">
      <w:pPr>
        <w:spacing w:line="240" w:lineRule="auto"/>
        <w:jc w:val="center"/>
        <w:rPr>
          <w:rFonts w:ascii="Times New Roman" w:hAnsi="Times New Roman" w:cs="Times New Roman"/>
          <w:sz w:val="24"/>
        </w:rPr>
      </w:pPr>
      <w:r>
        <w:rPr>
          <w:rFonts w:ascii="Times New Roman" w:hAnsi="Times New Roman" w:cs="Times New Roman"/>
          <w:sz w:val="24"/>
        </w:rPr>
        <w:t>Student’s Name</w:t>
      </w:r>
    </w:p>
    <w:p w:rsidR="00E026B3" w:rsidRDefault="00E026B3" w:rsidP="000C5AF8">
      <w:pPr>
        <w:spacing w:line="240" w:lineRule="auto"/>
        <w:jc w:val="center"/>
        <w:rPr>
          <w:rFonts w:ascii="Times New Roman" w:hAnsi="Times New Roman" w:cs="Times New Roman"/>
          <w:sz w:val="24"/>
        </w:rPr>
      </w:pPr>
      <w:r>
        <w:rPr>
          <w:rFonts w:ascii="Times New Roman" w:hAnsi="Times New Roman" w:cs="Times New Roman"/>
          <w:sz w:val="24"/>
        </w:rPr>
        <w:t>Professor’s Name</w:t>
      </w:r>
    </w:p>
    <w:p w:rsidR="000C5AF8" w:rsidRDefault="000C5AF8" w:rsidP="000C5AF8">
      <w:pPr>
        <w:spacing w:line="240" w:lineRule="auto"/>
        <w:jc w:val="center"/>
        <w:rPr>
          <w:rFonts w:ascii="Times New Roman" w:hAnsi="Times New Roman" w:cs="Times New Roman"/>
          <w:sz w:val="24"/>
        </w:rPr>
      </w:pPr>
      <w:r>
        <w:rPr>
          <w:rFonts w:ascii="Times New Roman" w:hAnsi="Times New Roman" w:cs="Times New Roman"/>
          <w:sz w:val="24"/>
        </w:rPr>
        <w:t>Institutional Affiliation</w:t>
      </w:r>
    </w:p>
    <w:p w:rsidR="000C5AF8" w:rsidRDefault="00E026B3" w:rsidP="000C5AF8">
      <w:pPr>
        <w:spacing w:line="240" w:lineRule="auto"/>
        <w:jc w:val="center"/>
        <w:rPr>
          <w:rFonts w:ascii="Times New Roman" w:hAnsi="Times New Roman" w:cs="Times New Roman"/>
          <w:sz w:val="24"/>
        </w:rPr>
      </w:pPr>
      <w:r>
        <w:rPr>
          <w:rFonts w:ascii="Times New Roman" w:hAnsi="Times New Roman" w:cs="Times New Roman"/>
          <w:sz w:val="24"/>
        </w:rPr>
        <w:t>Course</w:t>
      </w:r>
      <w:r w:rsidR="000C5AF8">
        <w:rPr>
          <w:rFonts w:ascii="Times New Roman" w:hAnsi="Times New Roman" w:cs="Times New Roman"/>
          <w:sz w:val="24"/>
        </w:rPr>
        <w:t xml:space="preserve"> Title</w:t>
      </w:r>
    </w:p>
    <w:p w:rsidR="00E026B3" w:rsidRDefault="00E026B3" w:rsidP="000C5AF8">
      <w:pPr>
        <w:spacing w:line="240" w:lineRule="auto"/>
        <w:jc w:val="center"/>
        <w:rPr>
          <w:rFonts w:ascii="Times New Roman" w:hAnsi="Times New Roman" w:cs="Times New Roman"/>
          <w:sz w:val="24"/>
        </w:rPr>
      </w:pPr>
      <w:r>
        <w:rPr>
          <w:rFonts w:ascii="Times New Roman" w:hAnsi="Times New Roman" w:cs="Times New Roman"/>
          <w:sz w:val="24"/>
        </w:rPr>
        <w:t>Date</w:t>
      </w:r>
      <w:r w:rsidR="000C5AF8">
        <w:rPr>
          <w:rFonts w:ascii="Times New Roman" w:hAnsi="Times New Roman" w:cs="Times New Roman"/>
          <w:sz w:val="24"/>
        </w:rPr>
        <w:t xml:space="preserve"> of Submission</w:t>
      </w: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Default="000C5AF8" w:rsidP="000C5AF8">
      <w:pPr>
        <w:spacing w:line="240" w:lineRule="auto"/>
        <w:jc w:val="center"/>
        <w:rPr>
          <w:rFonts w:ascii="Times New Roman" w:hAnsi="Times New Roman" w:cs="Times New Roman"/>
          <w:sz w:val="24"/>
        </w:rPr>
      </w:pPr>
    </w:p>
    <w:p w:rsidR="000C5AF8" w:rsidRPr="00E026B3" w:rsidRDefault="000C5AF8" w:rsidP="000C5AF8">
      <w:pPr>
        <w:spacing w:line="240" w:lineRule="auto"/>
        <w:jc w:val="center"/>
        <w:rPr>
          <w:rFonts w:ascii="Times New Roman" w:hAnsi="Times New Roman" w:cs="Times New Roman"/>
          <w:sz w:val="24"/>
        </w:rPr>
      </w:pPr>
    </w:p>
    <w:p w:rsidR="006D1AA6" w:rsidRPr="00E026B3" w:rsidRDefault="000C5AF8" w:rsidP="00E026B3">
      <w:pPr>
        <w:spacing w:line="240" w:lineRule="auto"/>
        <w:jc w:val="center"/>
        <w:rPr>
          <w:rFonts w:ascii="Times New Roman" w:hAnsi="Times New Roman" w:cs="Times New Roman"/>
          <w:b/>
          <w:sz w:val="24"/>
          <w:u w:val="single"/>
        </w:rPr>
      </w:pPr>
      <w:r>
        <w:rPr>
          <w:rFonts w:ascii="Times New Roman" w:hAnsi="Times New Roman" w:cs="Times New Roman"/>
          <w:b/>
          <w:sz w:val="24"/>
          <w:u w:val="single"/>
        </w:rPr>
        <w:lastRenderedPageBreak/>
        <w:t>ARTICLE REFLECTION</w:t>
      </w:r>
    </w:p>
    <w:p w:rsidR="00CF7DBA" w:rsidRDefault="00031D31" w:rsidP="00D229A0">
      <w:pPr>
        <w:spacing w:line="240" w:lineRule="auto"/>
        <w:ind w:firstLine="720"/>
        <w:jc w:val="both"/>
        <w:rPr>
          <w:rFonts w:ascii="Times New Roman" w:hAnsi="Times New Roman" w:cs="Times New Roman"/>
          <w:sz w:val="24"/>
        </w:rPr>
      </w:pPr>
      <w:r>
        <w:rPr>
          <w:rFonts w:ascii="Times New Roman" w:hAnsi="Times New Roman" w:cs="Times New Roman"/>
          <w:sz w:val="24"/>
        </w:rPr>
        <w:t>The first</w:t>
      </w:r>
      <w:r w:rsidR="004E6D41">
        <w:rPr>
          <w:rFonts w:ascii="Times New Roman" w:hAnsi="Times New Roman" w:cs="Times New Roman"/>
          <w:sz w:val="24"/>
        </w:rPr>
        <w:t xml:space="preserve"> article is, “</w:t>
      </w:r>
      <w:r w:rsidR="004E6D41" w:rsidRPr="004E6D41">
        <w:rPr>
          <w:rFonts w:ascii="Times New Roman" w:hAnsi="Times New Roman" w:cs="Times New Roman"/>
          <w:sz w:val="24"/>
        </w:rPr>
        <w:t>Development and Validation of the Cultural Competence of Program Evaluators (CCPE) Self-Report Scale</w:t>
      </w:r>
      <w:r w:rsidR="004E6D41">
        <w:rPr>
          <w:rFonts w:ascii="Times New Roman" w:hAnsi="Times New Roman" w:cs="Times New Roman"/>
          <w:sz w:val="24"/>
        </w:rPr>
        <w:t xml:space="preserve">” by </w:t>
      </w:r>
      <w:r w:rsidRPr="00D3015E">
        <w:rPr>
          <w:rFonts w:ascii="Times New Roman" w:hAnsi="Times New Roman" w:cs="Times New Roman"/>
          <w:sz w:val="24"/>
        </w:rPr>
        <w:t>Dunaway</w:t>
      </w:r>
      <w:r>
        <w:rPr>
          <w:rFonts w:ascii="Times New Roman" w:hAnsi="Times New Roman" w:cs="Times New Roman"/>
          <w:sz w:val="24"/>
        </w:rPr>
        <w:t xml:space="preserve"> </w:t>
      </w:r>
      <w:r w:rsidR="002009F1">
        <w:rPr>
          <w:rFonts w:ascii="Times New Roman" w:hAnsi="Times New Roman" w:cs="Times New Roman"/>
          <w:sz w:val="24"/>
        </w:rPr>
        <w:t xml:space="preserve">et al. </w:t>
      </w:r>
      <w:r w:rsidR="00CF7DBA">
        <w:rPr>
          <w:rFonts w:ascii="Times New Roman" w:hAnsi="Times New Roman" w:cs="Times New Roman"/>
          <w:sz w:val="24"/>
        </w:rPr>
        <w:t xml:space="preserve">(2012) </w:t>
      </w:r>
      <w:r w:rsidR="00F3427D" w:rsidRPr="00F3427D">
        <w:rPr>
          <w:rFonts w:ascii="Times New Roman" w:hAnsi="Times New Roman" w:cs="Times New Roman"/>
          <w:sz w:val="24"/>
        </w:rPr>
        <w:t>focus</w:t>
      </w:r>
      <w:r w:rsidR="00CF7DBA">
        <w:rPr>
          <w:rFonts w:ascii="Times New Roman" w:hAnsi="Times New Roman" w:cs="Times New Roman"/>
          <w:sz w:val="24"/>
        </w:rPr>
        <w:t>es on the</w:t>
      </w:r>
      <w:r w:rsidR="00F3427D" w:rsidRPr="00F3427D">
        <w:rPr>
          <w:rFonts w:ascii="Times New Roman" w:hAnsi="Times New Roman" w:cs="Times New Roman"/>
          <w:sz w:val="24"/>
        </w:rPr>
        <w:t xml:space="preserve"> develop</w:t>
      </w:r>
      <w:r w:rsidR="00D229A0">
        <w:rPr>
          <w:rFonts w:ascii="Times New Roman" w:hAnsi="Times New Roman" w:cs="Times New Roman"/>
          <w:sz w:val="24"/>
        </w:rPr>
        <w:t>ment</w:t>
      </w:r>
      <w:r w:rsidR="00F3427D" w:rsidRPr="00F3427D">
        <w:rPr>
          <w:rFonts w:ascii="Times New Roman" w:hAnsi="Times New Roman" w:cs="Times New Roman"/>
          <w:sz w:val="24"/>
        </w:rPr>
        <w:t xml:space="preserve"> of </w:t>
      </w:r>
      <w:r w:rsidR="00D229A0">
        <w:rPr>
          <w:rFonts w:ascii="Times New Roman" w:hAnsi="Times New Roman" w:cs="Times New Roman"/>
          <w:sz w:val="24"/>
        </w:rPr>
        <w:t xml:space="preserve">a </w:t>
      </w:r>
      <w:r w:rsidR="00F3427D" w:rsidRPr="00F3427D">
        <w:rPr>
          <w:rFonts w:ascii="Times New Roman" w:hAnsi="Times New Roman" w:cs="Times New Roman"/>
          <w:sz w:val="24"/>
        </w:rPr>
        <w:t xml:space="preserve">self-reported </w:t>
      </w:r>
      <w:r w:rsidR="00D229A0">
        <w:rPr>
          <w:rFonts w:ascii="Times New Roman" w:hAnsi="Times New Roman" w:cs="Times New Roman"/>
          <w:sz w:val="24"/>
        </w:rPr>
        <w:t xml:space="preserve">measure of </w:t>
      </w:r>
      <w:r w:rsidR="00F3427D" w:rsidRPr="00F3427D">
        <w:rPr>
          <w:rFonts w:ascii="Times New Roman" w:hAnsi="Times New Roman" w:cs="Times New Roman"/>
          <w:sz w:val="24"/>
        </w:rPr>
        <w:t xml:space="preserve">cultural competence </w:t>
      </w:r>
      <w:r w:rsidR="00D229A0">
        <w:rPr>
          <w:rFonts w:ascii="Times New Roman" w:hAnsi="Times New Roman" w:cs="Times New Roman"/>
          <w:sz w:val="24"/>
        </w:rPr>
        <w:t xml:space="preserve">to be used by </w:t>
      </w:r>
      <w:r w:rsidR="00F3427D" w:rsidRPr="00F3427D">
        <w:rPr>
          <w:rFonts w:ascii="Times New Roman" w:hAnsi="Times New Roman" w:cs="Times New Roman"/>
          <w:sz w:val="24"/>
        </w:rPr>
        <w:t>p</w:t>
      </w:r>
      <w:r w:rsidR="00D229A0">
        <w:rPr>
          <w:rFonts w:ascii="Times New Roman" w:hAnsi="Times New Roman" w:cs="Times New Roman"/>
          <w:sz w:val="24"/>
        </w:rPr>
        <w:t xml:space="preserve">rogram evaluators. In addition, this article offers a deeper </w:t>
      </w:r>
      <w:r w:rsidR="00CF7DBA">
        <w:rPr>
          <w:rFonts w:ascii="Times New Roman" w:hAnsi="Times New Roman" w:cs="Times New Roman"/>
          <w:sz w:val="24"/>
        </w:rPr>
        <w:t>examination of</w:t>
      </w:r>
      <w:r w:rsidR="00F3427D" w:rsidRPr="00F3427D">
        <w:rPr>
          <w:rFonts w:ascii="Times New Roman" w:hAnsi="Times New Roman" w:cs="Times New Roman"/>
          <w:sz w:val="24"/>
        </w:rPr>
        <w:t xml:space="preserve"> </w:t>
      </w:r>
      <w:r w:rsidR="00D229A0">
        <w:rPr>
          <w:rFonts w:ascii="Times New Roman" w:hAnsi="Times New Roman" w:cs="Times New Roman"/>
          <w:sz w:val="24"/>
        </w:rPr>
        <w:t xml:space="preserve">different demographic factors responsible for the differences in degrees of cultural competence witnessed today. </w:t>
      </w:r>
      <w:r w:rsidR="00F3427D" w:rsidRPr="00F3427D">
        <w:rPr>
          <w:rFonts w:ascii="Times New Roman" w:hAnsi="Times New Roman" w:cs="Times New Roman"/>
          <w:sz w:val="24"/>
        </w:rPr>
        <w:t xml:space="preserve">The </w:t>
      </w:r>
      <w:r w:rsidR="00D229A0">
        <w:rPr>
          <w:rFonts w:ascii="Times New Roman" w:hAnsi="Times New Roman" w:cs="Times New Roman"/>
          <w:sz w:val="24"/>
        </w:rPr>
        <w:t>author</w:t>
      </w:r>
      <w:r w:rsidR="002009F1">
        <w:rPr>
          <w:rFonts w:ascii="Times New Roman" w:hAnsi="Times New Roman" w:cs="Times New Roman"/>
          <w:sz w:val="24"/>
        </w:rPr>
        <w:t>s of this article were</w:t>
      </w:r>
      <w:r w:rsidR="00D229A0">
        <w:rPr>
          <w:rFonts w:ascii="Times New Roman" w:hAnsi="Times New Roman" w:cs="Times New Roman"/>
          <w:sz w:val="24"/>
        </w:rPr>
        <w:t xml:space="preserve"> guided by one major goal, which was to develop </w:t>
      </w:r>
      <w:r w:rsidR="009900CF">
        <w:rPr>
          <w:rFonts w:ascii="Times New Roman" w:hAnsi="Times New Roman" w:cs="Times New Roman"/>
          <w:sz w:val="24"/>
        </w:rPr>
        <w:t>the CCPE self-report scale as a valid and reliable measure of cultural competence</w:t>
      </w:r>
      <w:r w:rsidR="002F3324">
        <w:rPr>
          <w:rFonts w:ascii="Times New Roman" w:hAnsi="Times New Roman" w:cs="Times New Roman"/>
          <w:sz w:val="24"/>
        </w:rPr>
        <w:t xml:space="preserve"> (</w:t>
      </w:r>
      <w:r w:rsidR="002F3324" w:rsidRPr="00D3015E">
        <w:rPr>
          <w:rFonts w:ascii="Times New Roman" w:hAnsi="Times New Roman" w:cs="Times New Roman"/>
          <w:sz w:val="24"/>
        </w:rPr>
        <w:t>Dunaway</w:t>
      </w:r>
      <w:r w:rsidR="002009F1">
        <w:rPr>
          <w:rFonts w:ascii="Times New Roman" w:hAnsi="Times New Roman" w:cs="Times New Roman"/>
          <w:sz w:val="24"/>
        </w:rPr>
        <w:t xml:space="preserve"> et al.</w:t>
      </w:r>
      <w:r w:rsidR="002F3324">
        <w:rPr>
          <w:rFonts w:ascii="Times New Roman" w:hAnsi="Times New Roman" w:cs="Times New Roman"/>
          <w:sz w:val="24"/>
        </w:rPr>
        <w:t xml:space="preserve">, </w:t>
      </w:r>
      <w:r w:rsidR="002F3324">
        <w:rPr>
          <w:rFonts w:ascii="Times New Roman" w:hAnsi="Times New Roman" w:cs="Times New Roman"/>
          <w:sz w:val="24"/>
        </w:rPr>
        <w:t>2012)</w:t>
      </w:r>
      <w:r w:rsidR="00F3427D" w:rsidRPr="00F3427D">
        <w:rPr>
          <w:rFonts w:ascii="Times New Roman" w:hAnsi="Times New Roman" w:cs="Times New Roman"/>
          <w:sz w:val="24"/>
        </w:rPr>
        <w:t xml:space="preserve">. </w:t>
      </w:r>
      <w:r w:rsidR="009900CF">
        <w:rPr>
          <w:rFonts w:ascii="Times New Roman" w:hAnsi="Times New Roman" w:cs="Times New Roman"/>
          <w:sz w:val="24"/>
        </w:rPr>
        <w:t>As per the results given in this article, t</w:t>
      </w:r>
      <w:r w:rsidR="00F3427D" w:rsidRPr="00F3427D">
        <w:rPr>
          <w:rFonts w:ascii="Times New Roman" w:hAnsi="Times New Roman" w:cs="Times New Roman"/>
          <w:sz w:val="24"/>
        </w:rPr>
        <w:t xml:space="preserve">he </w:t>
      </w:r>
      <w:r w:rsidR="009900CF">
        <w:rPr>
          <w:rFonts w:ascii="Times New Roman" w:hAnsi="Times New Roman" w:cs="Times New Roman"/>
          <w:sz w:val="24"/>
        </w:rPr>
        <w:t xml:space="preserve">validity and reliability exhibited by the </w:t>
      </w:r>
      <w:r w:rsidR="00F3427D" w:rsidRPr="00F3427D">
        <w:rPr>
          <w:rFonts w:ascii="Times New Roman" w:hAnsi="Times New Roman" w:cs="Times New Roman"/>
          <w:sz w:val="24"/>
        </w:rPr>
        <w:t xml:space="preserve">CCPE </w:t>
      </w:r>
      <w:r w:rsidR="009900CF">
        <w:rPr>
          <w:rFonts w:ascii="Times New Roman" w:hAnsi="Times New Roman" w:cs="Times New Roman"/>
          <w:sz w:val="24"/>
        </w:rPr>
        <w:t xml:space="preserve">self-report scale </w:t>
      </w:r>
      <w:r w:rsidR="009900CF">
        <w:rPr>
          <w:rFonts w:ascii="Times New Roman" w:hAnsi="Times New Roman" w:cs="Times New Roman"/>
          <w:sz w:val="24"/>
        </w:rPr>
        <w:t>was of moderate to high score.</w:t>
      </w:r>
    </w:p>
    <w:p w:rsidR="00F3427D" w:rsidRDefault="009D56A6" w:rsidP="00C761F7">
      <w:pPr>
        <w:spacing w:line="240" w:lineRule="auto"/>
        <w:ind w:firstLine="720"/>
        <w:jc w:val="both"/>
        <w:rPr>
          <w:rFonts w:ascii="Times New Roman" w:hAnsi="Times New Roman" w:cs="Times New Roman"/>
          <w:sz w:val="24"/>
        </w:rPr>
      </w:pPr>
      <w:r>
        <w:rPr>
          <w:rFonts w:ascii="Times New Roman" w:hAnsi="Times New Roman" w:cs="Times New Roman"/>
          <w:sz w:val="24"/>
        </w:rPr>
        <w:t>The results of the study indicated an absence of significant positive correlation between</w:t>
      </w:r>
      <w:r w:rsidR="00F3427D" w:rsidRPr="00F3427D">
        <w:rPr>
          <w:rFonts w:ascii="Times New Roman" w:hAnsi="Times New Roman" w:cs="Times New Roman"/>
          <w:sz w:val="24"/>
        </w:rPr>
        <w:t xml:space="preserve"> the cultural awareness subscale </w:t>
      </w:r>
      <w:r>
        <w:rPr>
          <w:rFonts w:ascii="Times New Roman" w:hAnsi="Times New Roman" w:cs="Times New Roman"/>
          <w:sz w:val="24"/>
        </w:rPr>
        <w:t>and all subscales of the MCI. However, the subscale of cultural awareness had significant and positive correlation with two of the MCI subscales.</w:t>
      </w:r>
      <w:r w:rsidR="00F3427D" w:rsidRPr="00F3427D">
        <w:rPr>
          <w:rFonts w:ascii="Times New Roman" w:hAnsi="Times New Roman" w:cs="Times New Roman"/>
          <w:sz w:val="24"/>
        </w:rPr>
        <w:t xml:space="preserve"> </w:t>
      </w:r>
      <w:r>
        <w:rPr>
          <w:rFonts w:ascii="Times New Roman" w:hAnsi="Times New Roman" w:cs="Times New Roman"/>
          <w:sz w:val="24"/>
        </w:rPr>
        <w:t>The author</w:t>
      </w:r>
      <w:r w:rsidR="002009F1">
        <w:rPr>
          <w:rFonts w:ascii="Times New Roman" w:hAnsi="Times New Roman" w:cs="Times New Roman"/>
          <w:sz w:val="24"/>
        </w:rPr>
        <w:t>s</w:t>
      </w:r>
      <w:r>
        <w:rPr>
          <w:rFonts w:ascii="Times New Roman" w:hAnsi="Times New Roman" w:cs="Times New Roman"/>
          <w:sz w:val="24"/>
        </w:rPr>
        <w:t xml:space="preserve"> of this article attributed the </w:t>
      </w:r>
      <w:r w:rsidR="00E73676">
        <w:rPr>
          <w:rFonts w:ascii="Times New Roman" w:hAnsi="Times New Roman" w:cs="Times New Roman"/>
          <w:sz w:val="24"/>
        </w:rPr>
        <w:t>insignificant correlation of the awareness subscale to the possibility of such subscale having elements that</w:t>
      </w:r>
      <w:r w:rsidR="00F3427D" w:rsidRPr="00F3427D">
        <w:rPr>
          <w:rFonts w:ascii="Times New Roman" w:hAnsi="Times New Roman" w:cs="Times New Roman"/>
          <w:sz w:val="24"/>
        </w:rPr>
        <w:t xml:space="preserve"> </w:t>
      </w:r>
      <w:r w:rsidR="00E73676">
        <w:rPr>
          <w:rFonts w:ascii="Times New Roman" w:hAnsi="Times New Roman" w:cs="Times New Roman"/>
          <w:sz w:val="24"/>
        </w:rPr>
        <w:t xml:space="preserve">are </w:t>
      </w:r>
      <w:r w:rsidR="00F3427D" w:rsidRPr="00F3427D">
        <w:rPr>
          <w:rFonts w:ascii="Times New Roman" w:hAnsi="Times New Roman" w:cs="Times New Roman"/>
          <w:sz w:val="24"/>
        </w:rPr>
        <w:t xml:space="preserve">not </w:t>
      </w:r>
      <w:r w:rsidR="00E73676">
        <w:rPr>
          <w:rFonts w:ascii="Times New Roman" w:hAnsi="Times New Roman" w:cs="Times New Roman"/>
          <w:sz w:val="24"/>
        </w:rPr>
        <w:t>as representative of</w:t>
      </w:r>
      <w:r w:rsidR="00F3427D" w:rsidRPr="00F3427D">
        <w:rPr>
          <w:rFonts w:ascii="Times New Roman" w:hAnsi="Times New Roman" w:cs="Times New Roman"/>
          <w:sz w:val="24"/>
        </w:rPr>
        <w:t xml:space="preserve"> cultural awareness as the </w:t>
      </w:r>
      <w:r w:rsidR="00E73676">
        <w:rPr>
          <w:rFonts w:ascii="Times New Roman" w:hAnsi="Times New Roman" w:cs="Times New Roman"/>
          <w:sz w:val="24"/>
        </w:rPr>
        <w:t>elements</w:t>
      </w:r>
      <w:r w:rsidR="00F3427D" w:rsidRPr="00F3427D">
        <w:rPr>
          <w:rFonts w:ascii="Times New Roman" w:hAnsi="Times New Roman" w:cs="Times New Roman"/>
          <w:sz w:val="24"/>
        </w:rPr>
        <w:t xml:space="preserve"> in the other two subscales </w:t>
      </w:r>
      <w:r w:rsidR="00E73676">
        <w:rPr>
          <w:rFonts w:ascii="Times New Roman" w:hAnsi="Times New Roman" w:cs="Times New Roman"/>
          <w:sz w:val="24"/>
        </w:rPr>
        <w:t xml:space="preserve">which are deemed to include cultural knowledge and </w:t>
      </w:r>
      <w:r w:rsidR="00F3427D" w:rsidRPr="00F3427D">
        <w:rPr>
          <w:rFonts w:ascii="Times New Roman" w:hAnsi="Times New Roman" w:cs="Times New Roman"/>
          <w:sz w:val="24"/>
        </w:rPr>
        <w:t>skills</w:t>
      </w:r>
      <w:r w:rsidR="00BA45FB">
        <w:rPr>
          <w:rFonts w:ascii="Times New Roman" w:hAnsi="Times New Roman" w:cs="Times New Roman"/>
          <w:sz w:val="24"/>
        </w:rPr>
        <w:t xml:space="preserve"> </w:t>
      </w:r>
      <w:r w:rsidR="00BA45FB">
        <w:rPr>
          <w:rFonts w:ascii="Times New Roman" w:hAnsi="Times New Roman" w:cs="Times New Roman"/>
          <w:sz w:val="24"/>
        </w:rPr>
        <w:t>(</w:t>
      </w:r>
      <w:r w:rsidR="00BA45FB" w:rsidRPr="00D3015E">
        <w:rPr>
          <w:rFonts w:ascii="Times New Roman" w:hAnsi="Times New Roman" w:cs="Times New Roman"/>
          <w:sz w:val="24"/>
        </w:rPr>
        <w:t>Dunaway</w:t>
      </w:r>
      <w:r w:rsidR="002009F1">
        <w:rPr>
          <w:rFonts w:ascii="Times New Roman" w:hAnsi="Times New Roman" w:cs="Times New Roman"/>
          <w:sz w:val="24"/>
        </w:rPr>
        <w:t xml:space="preserve"> et al.</w:t>
      </w:r>
      <w:r w:rsidR="00BA45FB">
        <w:rPr>
          <w:rFonts w:ascii="Times New Roman" w:hAnsi="Times New Roman" w:cs="Times New Roman"/>
          <w:sz w:val="24"/>
        </w:rPr>
        <w:t>, 2012)</w:t>
      </w:r>
      <w:r w:rsidR="00F3427D" w:rsidRPr="00F3427D">
        <w:rPr>
          <w:rFonts w:ascii="Times New Roman" w:hAnsi="Times New Roman" w:cs="Times New Roman"/>
          <w:sz w:val="24"/>
        </w:rPr>
        <w:t xml:space="preserve">. </w:t>
      </w:r>
      <w:r w:rsidR="00BA45FB">
        <w:rPr>
          <w:rFonts w:ascii="Times New Roman" w:hAnsi="Times New Roman" w:cs="Times New Roman"/>
          <w:sz w:val="24"/>
        </w:rPr>
        <w:t>T</w:t>
      </w:r>
      <w:r w:rsidR="00790467">
        <w:rPr>
          <w:rFonts w:ascii="Times New Roman" w:hAnsi="Times New Roman" w:cs="Times New Roman"/>
          <w:sz w:val="24"/>
        </w:rPr>
        <w:t>he o</w:t>
      </w:r>
      <w:r w:rsidR="00F3427D" w:rsidRPr="00F3427D">
        <w:rPr>
          <w:rFonts w:ascii="Times New Roman" w:hAnsi="Times New Roman" w:cs="Times New Roman"/>
          <w:sz w:val="24"/>
        </w:rPr>
        <w:t>verall</w:t>
      </w:r>
      <w:r w:rsidR="00790467">
        <w:rPr>
          <w:rFonts w:ascii="Times New Roman" w:hAnsi="Times New Roman" w:cs="Times New Roman"/>
          <w:sz w:val="24"/>
        </w:rPr>
        <w:t xml:space="preserve"> result of the study indicated a highly positive and significant correlation between the </w:t>
      </w:r>
      <w:r w:rsidR="00F3427D" w:rsidRPr="00F3427D">
        <w:rPr>
          <w:rFonts w:ascii="Times New Roman" w:hAnsi="Times New Roman" w:cs="Times New Roman"/>
          <w:sz w:val="24"/>
        </w:rPr>
        <w:t xml:space="preserve">total CCPE score </w:t>
      </w:r>
      <w:r w:rsidR="00790467">
        <w:rPr>
          <w:rFonts w:ascii="Times New Roman" w:hAnsi="Times New Roman" w:cs="Times New Roman"/>
          <w:sz w:val="24"/>
        </w:rPr>
        <w:t>and</w:t>
      </w:r>
      <w:r w:rsidR="00F3427D" w:rsidRPr="00F3427D">
        <w:rPr>
          <w:rFonts w:ascii="Times New Roman" w:hAnsi="Times New Roman" w:cs="Times New Roman"/>
          <w:sz w:val="24"/>
        </w:rPr>
        <w:t xml:space="preserve"> the total MCI</w:t>
      </w:r>
      <w:r w:rsidR="00790467">
        <w:rPr>
          <w:rFonts w:ascii="Times New Roman" w:hAnsi="Times New Roman" w:cs="Times New Roman"/>
          <w:sz w:val="24"/>
        </w:rPr>
        <w:t xml:space="preserve"> score. This overall result suggests that the </w:t>
      </w:r>
      <w:r w:rsidR="00790467" w:rsidRPr="00F3427D">
        <w:rPr>
          <w:rFonts w:ascii="Times New Roman" w:hAnsi="Times New Roman" w:cs="Times New Roman"/>
          <w:sz w:val="24"/>
        </w:rPr>
        <w:t>new self-report measure</w:t>
      </w:r>
      <w:r w:rsidR="00790467">
        <w:rPr>
          <w:rFonts w:ascii="Times New Roman" w:hAnsi="Times New Roman" w:cs="Times New Roman"/>
          <w:sz w:val="24"/>
        </w:rPr>
        <w:t xml:space="preserve"> is of a c</w:t>
      </w:r>
      <w:r w:rsidR="00F3427D" w:rsidRPr="00F3427D">
        <w:rPr>
          <w:rFonts w:ascii="Times New Roman" w:hAnsi="Times New Roman" w:cs="Times New Roman"/>
          <w:sz w:val="24"/>
        </w:rPr>
        <w:t xml:space="preserve">onvergent </w:t>
      </w:r>
      <w:r w:rsidR="00790467">
        <w:rPr>
          <w:rFonts w:ascii="Times New Roman" w:hAnsi="Times New Roman" w:cs="Times New Roman"/>
          <w:sz w:val="24"/>
        </w:rPr>
        <w:t>validity</w:t>
      </w:r>
      <w:r w:rsidR="00BA45FB">
        <w:rPr>
          <w:rFonts w:ascii="Times New Roman" w:hAnsi="Times New Roman" w:cs="Times New Roman"/>
          <w:sz w:val="24"/>
        </w:rPr>
        <w:t xml:space="preserve"> </w:t>
      </w:r>
      <w:r w:rsidR="00BA45FB">
        <w:rPr>
          <w:rFonts w:ascii="Times New Roman" w:hAnsi="Times New Roman" w:cs="Times New Roman"/>
          <w:sz w:val="24"/>
        </w:rPr>
        <w:t>(</w:t>
      </w:r>
      <w:r w:rsidR="00BA45FB" w:rsidRPr="00D3015E">
        <w:rPr>
          <w:rFonts w:ascii="Times New Roman" w:hAnsi="Times New Roman" w:cs="Times New Roman"/>
          <w:sz w:val="24"/>
        </w:rPr>
        <w:t>Dunaway</w:t>
      </w:r>
      <w:r w:rsidR="002009F1">
        <w:rPr>
          <w:rFonts w:ascii="Times New Roman" w:hAnsi="Times New Roman" w:cs="Times New Roman"/>
          <w:sz w:val="24"/>
        </w:rPr>
        <w:t xml:space="preserve"> et al.</w:t>
      </w:r>
      <w:r w:rsidR="00BA45FB">
        <w:rPr>
          <w:rFonts w:ascii="Times New Roman" w:hAnsi="Times New Roman" w:cs="Times New Roman"/>
          <w:sz w:val="24"/>
        </w:rPr>
        <w:t>, 2012)</w:t>
      </w:r>
      <w:r w:rsidR="00F3427D" w:rsidRPr="00F3427D">
        <w:rPr>
          <w:rFonts w:ascii="Times New Roman" w:hAnsi="Times New Roman" w:cs="Times New Roman"/>
          <w:sz w:val="24"/>
        </w:rPr>
        <w:t>.</w:t>
      </w:r>
    </w:p>
    <w:p w:rsidR="00F3427D" w:rsidRDefault="00CF7DBA" w:rsidP="00C761F7">
      <w:pPr>
        <w:spacing w:line="240" w:lineRule="auto"/>
        <w:ind w:firstLine="720"/>
        <w:jc w:val="both"/>
        <w:rPr>
          <w:rFonts w:ascii="Times New Roman" w:hAnsi="Times New Roman" w:cs="Times New Roman"/>
          <w:sz w:val="24"/>
        </w:rPr>
      </w:pPr>
      <w:r>
        <w:rPr>
          <w:rFonts w:ascii="Times New Roman" w:hAnsi="Times New Roman" w:cs="Times New Roman"/>
          <w:sz w:val="24"/>
        </w:rPr>
        <w:t xml:space="preserve">Taking a personal reflection on this second article, </w:t>
      </w:r>
      <w:r w:rsidR="00F3427D" w:rsidRPr="00F3427D">
        <w:rPr>
          <w:rFonts w:ascii="Times New Roman" w:hAnsi="Times New Roman" w:cs="Times New Roman"/>
          <w:sz w:val="24"/>
        </w:rPr>
        <w:t xml:space="preserve">this study </w:t>
      </w:r>
      <w:r w:rsidR="00F41E99">
        <w:rPr>
          <w:rFonts w:ascii="Times New Roman" w:hAnsi="Times New Roman" w:cs="Times New Roman"/>
          <w:sz w:val="24"/>
        </w:rPr>
        <w:t xml:space="preserve">is a manifestation of </w:t>
      </w:r>
      <w:r w:rsidR="00F3427D" w:rsidRPr="00F3427D">
        <w:rPr>
          <w:rFonts w:ascii="Times New Roman" w:hAnsi="Times New Roman" w:cs="Times New Roman"/>
          <w:sz w:val="24"/>
        </w:rPr>
        <w:t>a</w:t>
      </w:r>
      <w:r w:rsidR="004E25B0">
        <w:rPr>
          <w:rFonts w:ascii="Times New Roman" w:hAnsi="Times New Roman" w:cs="Times New Roman"/>
          <w:sz w:val="24"/>
        </w:rPr>
        <w:t>n</w:t>
      </w:r>
      <w:r w:rsidR="00F3427D" w:rsidRPr="00F3427D">
        <w:rPr>
          <w:rFonts w:ascii="Times New Roman" w:hAnsi="Times New Roman" w:cs="Times New Roman"/>
          <w:sz w:val="24"/>
        </w:rPr>
        <w:t xml:space="preserve"> </w:t>
      </w:r>
      <w:r w:rsidR="004E25B0">
        <w:rPr>
          <w:rFonts w:ascii="Times New Roman" w:hAnsi="Times New Roman" w:cs="Times New Roman"/>
          <w:sz w:val="24"/>
        </w:rPr>
        <w:t xml:space="preserve">important </w:t>
      </w:r>
      <w:r w:rsidR="00F3427D" w:rsidRPr="00F3427D">
        <w:rPr>
          <w:rFonts w:ascii="Times New Roman" w:hAnsi="Times New Roman" w:cs="Times New Roman"/>
          <w:sz w:val="24"/>
        </w:rPr>
        <w:t xml:space="preserve">step </w:t>
      </w:r>
      <w:r w:rsidR="004E25B0">
        <w:rPr>
          <w:rFonts w:ascii="Times New Roman" w:hAnsi="Times New Roman" w:cs="Times New Roman"/>
          <w:sz w:val="24"/>
        </w:rPr>
        <w:t>made towards the establishment of</w:t>
      </w:r>
      <w:r w:rsidR="00F3427D" w:rsidRPr="00F3427D">
        <w:rPr>
          <w:rFonts w:ascii="Times New Roman" w:hAnsi="Times New Roman" w:cs="Times New Roman"/>
          <w:sz w:val="24"/>
        </w:rPr>
        <w:t xml:space="preserve"> the concrete </w:t>
      </w:r>
      <w:r w:rsidR="004056C5">
        <w:rPr>
          <w:rFonts w:ascii="Times New Roman" w:hAnsi="Times New Roman" w:cs="Times New Roman"/>
          <w:sz w:val="24"/>
        </w:rPr>
        <w:t>reliability</w:t>
      </w:r>
      <w:r w:rsidR="00F3427D" w:rsidRPr="00F3427D">
        <w:rPr>
          <w:rFonts w:ascii="Times New Roman" w:hAnsi="Times New Roman" w:cs="Times New Roman"/>
          <w:sz w:val="24"/>
        </w:rPr>
        <w:t xml:space="preserve"> of the CCPE</w:t>
      </w:r>
      <w:r w:rsidR="004056C5">
        <w:rPr>
          <w:rFonts w:ascii="Times New Roman" w:hAnsi="Times New Roman" w:cs="Times New Roman"/>
          <w:sz w:val="24"/>
        </w:rPr>
        <w:t xml:space="preserve"> measure</w:t>
      </w:r>
      <w:r w:rsidR="00F3427D" w:rsidRPr="00F3427D">
        <w:rPr>
          <w:rFonts w:ascii="Times New Roman" w:hAnsi="Times New Roman" w:cs="Times New Roman"/>
          <w:sz w:val="24"/>
        </w:rPr>
        <w:t xml:space="preserve">. The </w:t>
      </w:r>
      <w:r w:rsidR="004056C5">
        <w:rPr>
          <w:rFonts w:ascii="Times New Roman" w:hAnsi="Times New Roman" w:cs="Times New Roman"/>
          <w:sz w:val="24"/>
        </w:rPr>
        <w:t>psychometric characteristics demonstrated by the CCPE measure in this article were very appropriate since they had both convergent validity and reliability. This article is also significant since in the sense that t</w:t>
      </w:r>
      <w:r w:rsidR="00F3427D" w:rsidRPr="00F3427D">
        <w:rPr>
          <w:rFonts w:ascii="Times New Roman" w:hAnsi="Times New Roman" w:cs="Times New Roman"/>
          <w:sz w:val="24"/>
        </w:rPr>
        <w:t xml:space="preserve">he CCPE </w:t>
      </w:r>
      <w:r w:rsidR="004056C5">
        <w:rPr>
          <w:rFonts w:ascii="Times New Roman" w:hAnsi="Times New Roman" w:cs="Times New Roman"/>
          <w:sz w:val="24"/>
        </w:rPr>
        <w:t xml:space="preserve">developed </w:t>
      </w:r>
      <w:r w:rsidR="00F3427D" w:rsidRPr="00F3427D">
        <w:rPr>
          <w:rFonts w:ascii="Times New Roman" w:hAnsi="Times New Roman" w:cs="Times New Roman"/>
          <w:sz w:val="24"/>
        </w:rPr>
        <w:t xml:space="preserve">fills a </w:t>
      </w:r>
      <w:r w:rsidR="004056C5">
        <w:rPr>
          <w:rFonts w:ascii="Times New Roman" w:hAnsi="Times New Roman" w:cs="Times New Roman"/>
          <w:sz w:val="24"/>
        </w:rPr>
        <w:t xml:space="preserve">key knowledge </w:t>
      </w:r>
      <w:r w:rsidR="00F3427D" w:rsidRPr="00F3427D">
        <w:rPr>
          <w:rFonts w:ascii="Times New Roman" w:hAnsi="Times New Roman" w:cs="Times New Roman"/>
          <w:sz w:val="24"/>
        </w:rPr>
        <w:t xml:space="preserve">gap </w:t>
      </w:r>
      <w:r w:rsidR="004056C5">
        <w:rPr>
          <w:rFonts w:ascii="Times New Roman" w:hAnsi="Times New Roman" w:cs="Times New Roman"/>
          <w:sz w:val="24"/>
        </w:rPr>
        <w:t>by providing a</w:t>
      </w:r>
      <w:r w:rsidR="00F3427D" w:rsidRPr="00F3427D">
        <w:rPr>
          <w:rFonts w:ascii="Times New Roman" w:hAnsi="Times New Roman" w:cs="Times New Roman"/>
          <w:sz w:val="24"/>
        </w:rPr>
        <w:t xml:space="preserve"> self-report measure </w:t>
      </w:r>
      <w:r w:rsidR="004056C5">
        <w:rPr>
          <w:rFonts w:ascii="Times New Roman" w:hAnsi="Times New Roman" w:cs="Times New Roman"/>
          <w:sz w:val="24"/>
        </w:rPr>
        <w:t xml:space="preserve">that </w:t>
      </w:r>
      <w:r w:rsidR="00F3427D" w:rsidRPr="00F3427D">
        <w:rPr>
          <w:rFonts w:ascii="Times New Roman" w:hAnsi="Times New Roman" w:cs="Times New Roman"/>
          <w:sz w:val="24"/>
        </w:rPr>
        <w:t>program evaluation</w:t>
      </w:r>
      <w:r w:rsidR="004056C5">
        <w:rPr>
          <w:rFonts w:ascii="Times New Roman" w:hAnsi="Times New Roman" w:cs="Times New Roman"/>
          <w:sz w:val="24"/>
        </w:rPr>
        <w:t xml:space="preserve"> has never had before</w:t>
      </w:r>
      <w:r w:rsidR="00F3427D" w:rsidRPr="00F3427D">
        <w:rPr>
          <w:rFonts w:ascii="Times New Roman" w:hAnsi="Times New Roman" w:cs="Times New Roman"/>
          <w:sz w:val="24"/>
        </w:rPr>
        <w:t xml:space="preserve">. Cultural competence </w:t>
      </w:r>
      <w:r w:rsidR="00CF05A6">
        <w:rPr>
          <w:rFonts w:ascii="Times New Roman" w:hAnsi="Times New Roman" w:cs="Times New Roman"/>
          <w:sz w:val="24"/>
        </w:rPr>
        <w:t xml:space="preserve">plays a highly important role </w:t>
      </w:r>
      <w:r w:rsidR="00F3427D" w:rsidRPr="00F3427D">
        <w:rPr>
          <w:rFonts w:ascii="Times New Roman" w:hAnsi="Times New Roman" w:cs="Times New Roman"/>
          <w:sz w:val="24"/>
        </w:rPr>
        <w:t xml:space="preserve">in program evaluation </w:t>
      </w:r>
      <w:r w:rsidR="00CF05A6">
        <w:rPr>
          <w:rFonts w:ascii="Times New Roman" w:hAnsi="Times New Roman" w:cs="Times New Roman"/>
          <w:sz w:val="24"/>
        </w:rPr>
        <w:t xml:space="preserve">and hence the CCPE developed in this article </w:t>
      </w:r>
      <w:r w:rsidR="005F1DBB">
        <w:rPr>
          <w:rFonts w:ascii="Times New Roman" w:hAnsi="Times New Roman" w:cs="Times New Roman"/>
          <w:sz w:val="24"/>
        </w:rPr>
        <w:t xml:space="preserve">will be </w:t>
      </w:r>
      <w:r w:rsidR="00CF05A6">
        <w:rPr>
          <w:rFonts w:ascii="Times New Roman" w:hAnsi="Times New Roman" w:cs="Times New Roman"/>
          <w:sz w:val="24"/>
        </w:rPr>
        <w:t xml:space="preserve">a </w:t>
      </w:r>
      <w:r w:rsidR="00F3427D" w:rsidRPr="00F3427D">
        <w:rPr>
          <w:rFonts w:ascii="Times New Roman" w:hAnsi="Times New Roman" w:cs="Times New Roman"/>
          <w:sz w:val="24"/>
        </w:rPr>
        <w:t>vital</w:t>
      </w:r>
      <w:r w:rsidR="00CF05A6">
        <w:rPr>
          <w:rFonts w:ascii="Times New Roman" w:hAnsi="Times New Roman" w:cs="Times New Roman"/>
          <w:sz w:val="24"/>
        </w:rPr>
        <w:t xml:space="preserve"> measurement tool</w:t>
      </w:r>
      <w:r w:rsidR="005F1DBB">
        <w:rPr>
          <w:rFonts w:ascii="Times New Roman" w:hAnsi="Times New Roman" w:cs="Times New Roman"/>
          <w:sz w:val="24"/>
        </w:rPr>
        <w:t xml:space="preserve"> for program evaluators</w:t>
      </w:r>
      <w:r w:rsidR="00CF05A6">
        <w:rPr>
          <w:rFonts w:ascii="Times New Roman" w:hAnsi="Times New Roman" w:cs="Times New Roman"/>
          <w:sz w:val="24"/>
        </w:rPr>
        <w:t>.</w:t>
      </w:r>
    </w:p>
    <w:p w:rsidR="00031D31" w:rsidRDefault="00031D31" w:rsidP="00031D31">
      <w:pPr>
        <w:spacing w:line="240" w:lineRule="auto"/>
        <w:ind w:firstLine="720"/>
        <w:jc w:val="both"/>
        <w:rPr>
          <w:rFonts w:ascii="Times New Roman" w:hAnsi="Times New Roman" w:cs="Times New Roman"/>
          <w:sz w:val="24"/>
        </w:rPr>
      </w:pPr>
      <w:r>
        <w:rPr>
          <w:rFonts w:ascii="Times New Roman" w:hAnsi="Times New Roman" w:cs="Times New Roman"/>
          <w:sz w:val="24"/>
        </w:rPr>
        <w:t>The second article, “</w:t>
      </w:r>
      <w:r w:rsidRPr="00C761F7">
        <w:rPr>
          <w:rFonts w:ascii="Times New Roman" w:hAnsi="Times New Roman" w:cs="Times New Roman"/>
          <w:sz w:val="24"/>
        </w:rPr>
        <w:t>Disability Culture and Cultural Competency in Social Work</w:t>
      </w:r>
      <w:r>
        <w:rPr>
          <w:rFonts w:ascii="Times New Roman" w:hAnsi="Times New Roman" w:cs="Times New Roman"/>
          <w:sz w:val="24"/>
        </w:rPr>
        <w:t>,” by</w:t>
      </w:r>
      <w:r w:rsidRPr="00C761F7">
        <w:rPr>
          <w:rFonts w:ascii="Times New Roman" w:hAnsi="Times New Roman" w:cs="Times New Roman"/>
          <w:sz w:val="24"/>
        </w:rPr>
        <w:t xml:space="preserve"> Marilyn Dupre</w:t>
      </w:r>
      <w:r>
        <w:rPr>
          <w:rFonts w:ascii="Times New Roman" w:hAnsi="Times New Roman" w:cs="Times New Roman"/>
          <w:sz w:val="24"/>
        </w:rPr>
        <w:t xml:space="preserve"> (2012)</w:t>
      </w:r>
      <w:r w:rsidRPr="00C761F7">
        <w:rPr>
          <w:rFonts w:ascii="Times New Roman" w:hAnsi="Times New Roman" w:cs="Times New Roman"/>
          <w:sz w:val="24"/>
        </w:rPr>
        <w:t xml:space="preserve"> </w:t>
      </w:r>
      <w:r>
        <w:rPr>
          <w:rFonts w:ascii="Times New Roman" w:hAnsi="Times New Roman" w:cs="Times New Roman"/>
          <w:sz w:val="24"/>
        </w:rPr>
        <w:t xml:space="preserve">is based on a </w:t>
      </w:r>
      <w:r w:rsidRPr="00D13E91">
        <w:rPr>
          <w:rFonts w:ascii="Times New Roman" w:hAnsi="Times New Roman" w:cs="Times New Roman"/>
          <w:sz w:val="24"/>
        </w:rPr>
        <w:t>review</w:t>
      </w:r>
      <w:r>
        <w:rPr>
          <w:rFonts w:ascii="Times New Roman" w:hAnsi="Times New Roman" w:cs="Times New Roman"/>
          <w:sz w:val="24"/>
        </w:rPr>
        <w:t xml:space="preserve"> </w:t>
      </w:r>
      <w:r w:rsidRPr="00D13E91">
        <w:rPr>
          <w:rFonts w:ascii="Times New Roman" w:hAnsi="Times New Roman" w:cs="Times New Roman"/>
          <w:sz w:val="24"/>
        </w:rPr>
        <w:t xml:space="preserve">of </w:t>
      </w:r>
      <w:r>
        <w:rPr>
          <w:rFonts w:ascii="Times New Roman" w:hAnsi="Times New Roman" w:cs="Times New Roman"/>
          <w:sz w:val="24"/>
        </w:rPr>
        <w:t xml:space="preserve">a wide range of literature on </w:t>
      </w:r>
      <w:r w:rsidRPr="00D13E91">
        <w:rPr>
          <w:rFonts w:ascii="Times New Roman" w:hAnsi="Times New Roman" w:cs="Times New Roman"/>
          <w:sz w:val="24"/>
        </w:rPr>
        <w:t>disability</w:t>
      </w:r>
      <w:r>
        <w:rPr>
          <w:rFonts w:ascii="Times New Roman" w:hAnsi="Times New Roman" w:cs="Times New Roman"/>
          <w:sz w:val="24"/>
        </w:rPr>
        <w:t xml:space="preserve">. According to this article, the existing studies on disability culture indicate </w:t>
      </w:r>
      <w:r w:rsidRPr="00D13E91">
        <w:rPr>
          <w:rFonts w:ascii="Times New Roman" w:hAnsi="Times New Roman" w:cs="Times New Roman"/>
          <w:sz w:val="24"/>
        </w:rPr>
        <w:t>that</w:t>
      </w:r>
      <w:r>
        <w:rPr>
          <w:rFonts w:ascii="Times New Roman" w:hAnsi="Times New Roman" w:cs="Times New Roman"/>
          <w:sz w:val="24"/>
        </w:rPr>
        <w:t xml:space="preserve"> </w:t>
      </w:r>
      <w:r w:rsidR="005F2E8B">
        <w:rPr>
          <w:rFonts w:ascii="Times New Roman" w:hAnsi="Times New Roman" w:cs="Times New Roman"/>
          <w:sz w:val="24"/>
        </w:rPr>
        <w:t xml:space="preserve">the </w:t>
      </w:r>
      <w:r w:rsidR="005F2E8B" w:rsidRPr="00D13E91">
        <w:rPr>
          <w:rFonts w:ascii="Times New Roman" w:hAnsi="Times New Roman" w:cs="Times New Roman"/>
          <w:sz w:val="24"/>
        </w:rPr>
        <w:t xml:space="preserve">existence of disability culture </w:t>
      </w:r>
      <w:r w:rsidR="005F2E8B">
        <w:rPr>
          <w:rFonts w:ascii="Times New Roman" w:hAnsi="Times New Roman" w:cs="Times New Roman"/>
          <w:sz w:val="24"/>
        </w:rPr>
        <w:t xml:space="preserve">is celebrated and affirmed by the </w:t>
      </w:r>
      <w:r w:rsidRPr="00D13E91">
        <w:rPr>
          <w:rFonts w:ascii="Times New Roman" w:hAnsi="Times New Roman" w:cs="Times New Roman"/>
          <w:sz w:val="24"/>
        </w:rPr>
        <w:t>disabled</w:t>
      </w:r>
      <w:r>
        <w:rPr>
          <w:rFonts w:ascii="Times New Roman" w:hAnsi="Times New Roman" w:cs="Times New Roman"/>
          <w:sz w:val="24"/>
        </w:rPr>
        <w:t xml:space="preserve"> </w:t>
      </w:r>
      <w:r w:rsidRPr="00D13E91">
        <w:rPr>
          <w:rFonts w:ascii="Times New Roman" w:hAnsi="Times New Roman" w:cs="Times New Roman"/>
          <w:sz w:val="24"/>
        </w:rPr>
        <w:t>people’s</w:t>
      </w:r>
      <w:r>
        <w:rPr>
          <w:rFonts w:ascii="Times New Roman" w:hAnsi="Times New Roman" w:cs="Times New Roman"/>
          <w:sz w:val="24"/>
        </w:rPr>
        <w:t xml:space="preserve"> </w:t>
      </w:r>
      <w:r w:rsidRPr="00D13E91">
        <w:rPr>
          <w:rFonts w:ascii="Times New Roman" w:hAnsi="Times New Roman" w:cs="Times New Roman"/>
          <w:sz w:val="24"/>
        </w:rPr>
        <w:t>movement</w:t>
      </w:r>
      <w:r w:rsidR="005F2E8B">
        <w:rPr>
          <w:rFonts w:ascii="Times New Roman" w:hAnsi="Times New Roman" w:cs="Times New Roman"/>
          <w:sz w:val="24"/>
        </w:rPr>
        <w:t>. This celebration and affirmation is built on</w:t>
      </w:r>
      <w:r w:rsidRPr="00D13E91">
        <w:rPr>
          <w:rFonts w:ascii="Times New Roman" w:hAnsi="Times New Roman" w:cs="Times New Roman"/>
          <w:sz w:val="24"/>
        </w:rPr>
        <w:t xml:space="preserve"> </w:t>
      </w:r>
      <w:r>
        <w:rPr>
          <w:rFonts w:ascii="Times New Roman" w:hAnsi="Times New Roman" w:cs="Times New Roman"/>
          <w:sz w:val="24"/>
        </w:rPr>
        <w:t>several agreed upon assumptions</w:t>
      </w:r>
      <w:r w:rsidR="005F2E8B">
        <w:rPr>
          <w:rFonts w:ascii="Times New Roman" w:hAnsi="Times New Roman" w:cs="Times New Roman"/>
          <w:sz w:val="24"/>
        </w:rPr>
        <w:t xml:space="preserve"> which include but not limited to</w:t>
      </w:r>
      <w:r>
        <w:rPr>
          <w:rFonts w:ascii="Times New Roman" w:hAnsi="Times New Roman" w:cs="Times New Roman"/>
          <w:sz w:val="24"/>
        </w:rPr>
        <w:t>:</w:t>
      </w:r>
      <w:r w:rsidRPr="00D13E91">
        <w:rPr>
          <w:rFonts w:ascii="Times New Roman" w:hAnsi="Times New Roman" w:cs="Times New Roman"/>
          <w:sz w:val="24"/>
        </w:rPr>
        <w:t xml:space="preserve"> disability culture is cross-cultural; </w:t>
      </w:r>
      <w:r w:rsidR="00A224F3" w:rsidRPr="00D13E91">
        <w:rPr>
          <w:rFonts w:ascii="Times New Roman" w:hAnsi="Times New Roman" w:cs="Times New Roman"/>
          <w:sz w:val="24"/>
        </w:rPr>
        <w:t>it</w:t>
      </w:r>
      <w:r w:rsidR="00A224F3">
        <w:rPr>
          <w:rFonts w:ascii="Times New Roman" w:hAnsi="Times New Roman" w:cs="Times New Roman"/>
          <w:sz w:val="24"/>
        </w:rPr>
        <w:t xml:space="preserve"> </w:t>
      </w:r>
      <w:r w:rsidR="00A224F3" w:rsidRPr="00D13E91">
        <w:rPr>
          <w:rFonts w:ascii="Times New Roman" w:hAnsi="Times New Roman" w:cs="Times New Roman"/>
          <w:sz w:val="24"/>
        </w:rPr>
        <w:t>is</w:t>
      </w:r>
      <w:r w:rsidR="00A224F3">
        <w:rPr>
          <w:rFonts w:ascii="Times New Roman" w:hAnsi="Times New Roman" w:cs="Times New Roman"/>
          <w:sz w:val="24"/>
        </w:rPr>
        <w:t xml:space="preserve"> </w:t>
      </w:r>
      <w:r w:rsidR="00A224F3" w:rsidRPr="00D13E91">
        <w:rPr>
          <w:rFonts w:ascii="Times New Roman" w:hAnsi="Times New Roman" w:cs="Times New Roman"/>
          <w:sz w:val="24"/>
        </w:rPr>
        <w:t>not</w:t>
      </w:r>
      <w:r w:rsidR="00A224F3">
        <w:rPr>
          <w:rFonts w:ascii="Times New Roman" w:hAnsi="Times New Roman" w:cs="Times New Roman"/>
          <w:sz w:val="24"/>
        </w:rPr>
        <w:t xml:space="preserve"> </w:t>
      </w:r>
      <w:r w:rsidR="00A224F3" w:rsidRPr="00D13E91">
        <w:rPr>
          <w:rFonts w:ascii="Times New Roman" w:hAnsi="Times New Roman" w:cs="Times New Roman"/>
          <w:sz w:val="24"/>
        </w:rPr>
        <w:t>just</w:t>
      </w:r>
      <w:r w:rsidR="00A224F3">
        <w:rPr>
          <w:rFonts w:ascii="Times New Roman" w:hAnsi="Times New Roman" w:cs="Times New Roman"/>
          <w:sz w:val="24"/>
        </w:rPr>
        <w:t xml:space="preserve"> </w:t>
      </w:r>
      <w:r w:rsidR="00A224F3" w:rsidRPr="00D13E91">
        <w:rPr>
          <w:rFonts w:ascii="Times New Roman" w:hAnsi="Times New Roman" w:cs="Times New Roman"/>
          <w:sz w:val="24"/>
        </w:rPr>
        <w:t>a</w:t>
      </w:r>
      <w:r w:rsidR="00A224F3">
        <w:rPr>
          <w:rFonts w:ascii="Times New Roman" w:hAnsi="Times New Roman" w:cs="Times New Roman"/>
          <w:sz w:val="24"/>
        </w:rPr>
        <w:t xml:space="preserve"> </w:t>
      </w:r>
      <w:r w:rsidR="00A224F3" w:rsidRPr="00D13E91">
        <w:rPr>
          <w:rFonts w:ascii="Times New Roman" w:hAnsi="Times New Roman" w:cs="Times New Roman"/>
          <w:sz w:val="24"/>
        </w:rPr>
        <w:t>shared</w:t>
      </w:r>
      <w:r w:rsidR="00A224F3">
        <w:rPr>
          <w:rFonts w:ascii="Times New Roman" w:hAnsi="Times New Roman" w:cs="Times New Roman"/>
          <w:sz w:val="24"/>
        </w:rPr>
        <w:t xml:space="preserve"> </w:t>
      </w:r>
      <w:r w:rsidR="00A224F3" w:rsidRPr="00D13E91">
        <w:rPr>
          <w:rFonts w:ascii="Times New Roman" w:hAnsi="Times New Roman" w:cs="Times New Roman"/>
          <w:sz w:val="24"/>
        </w:rPr>
        <w:t>experience</w:t>
      </w:r>
      <w:r w:rsidR="00A224F3">
        <w:rPr>
          <w:rFonts w:ascii="Times New Roman" w:hAnsi="Times New Roman" w:cs="Times New Roman"/>
          <w:sz w:val="24"/>
        </w:rPr>
        <w:t xml:space="preserve"> </w:t>
      </w:r>
      <w:r w:rsidR="00A224F3" w:rsidRPr="00D13E91">
        <w:rPr>
          <w:rFonts w:ascii="Times New Roman" w:hAnsi="Times New Roman" w:cs="Times New Roman"/>
          <w:sz w:val="24"/>
        </w:rPr>
        <w:t>of</w:t>
      </w:r>
      <w:r w:rsidR="00A224F3">
        <w:rPr>
          <w:rFonts w:ascii="Times New Roman" w:hAnsi="Times New Roman" w:cs="Times New Roman"/>
          <w:sz w:val="24"/>
        </w:rPr>
        <w:t xml:space="preserve"> </w:t>
      </w:r>
      <w:r w:rsidR="00A224F3" w:rsidRPr="00D13E91">
        <w:rPr>
          <w:rFonts w:ascii="Times New Roman" w:hAnsi="Times New Roman" w:cs="Times New Roman"/>
          <w:sz w:val="24"/>
        </w:rPr>
        <w:t>oppression</w:t>
      </w:r>
      <w:r w:rsidR="00A224F3">
        <w:rPr>
          <w:rFonts w:ascii="Times New Roman" w:hAnsi="Times New Roman" w:cs="Times New Roman"/>
          <w:sz w:val="24"/>
        </w:rPr>
        <w:t xml:space="preserve">; </w:t>
      </w:r>
      <w:r w:rsidRPr="00D13E91">
        <w:rPr>
          <w:rFonts w:ascii="Times New Roman" w:hAnsi="Times New Roman" w:cs="Times New Roman"/>
          <w:sz w:val="24"/>
        </w:rPr>
        <w:t>it emerged out of a disability arts movement and</w:t>
      </w:r>
      <w:r>
        <w:rPr>
          <w:rFonts w:ascii="Times New Roman" w:hAnsi="Times New Roman" w:cs="Times New Roman"/>
          <w:sz w:val="24"/>
        </w:rPr>
        <w:t xml:space="preserve"> </w:t>
      </w:r>
      <w:r w:rsidRPr="00D13E91">
        <w:rPr>
          <w:rFonts w:ascii="Times New Roman" w:hAnsi="Times New Roman" w:cs="Times New Roman"/>
          <w:sz w:val="24"/>
        </w:rPr>
        <w:t>its</w:t>
      </w:r>
      <w:r>
        <w:rPr>
          <w:rFonts w:ascii="Times New Roman" w:hAnsi="Times New Roman" w:cs="Times New Roman"/>
          <w:sz w:val="24"/>
        </w:rPr>
        <w:t xml:space="preserve"> </w:t>
      </w:r>
      <w:r w:rsidRPr="00D13E91">
        <w:rPr>
          <w:rFonts w:ascii="Times New Roman" w:hAnsi="Times New Roman" w:cs="Times New Roman"/>
          <w:sz w:val="24"/>
        </w:rPr>
        <w:t>positive</w:t>
      </w:r>
      <w:r>
        <w:rPr>
          <w:rFonts w:ascii="Times New Roman" w:hAnsi="Times New Roman" w:cs="Times New Roman"/>
          <w:sz w:val="24"/>
        </w:rPr>
        <w:t xml:space="preserve"> </w:t>
      </w:r>
      <w:r w:rsidRPr="00D13E91">
        <w:rPr>
          <w:rFonts w:ascii="Times New Roman" w:hAnsi="Times New Roman" w:cs="Times New Roman"/>
          <w:sz w:val="24"/>
        </w:rPr>
        <w:t>portrayal</w:t>
      </w:r>
      <w:r>
        <w:rPr>
          <w:rFonts w:ascii="Times New Roman" w:hAnsi="Times New Roman" w:cs="Times New Roman"/>
          <w:sz w:val="24"/>
        </w:rPr>
        <w:t xml:space="preserve"> </w:t>
      </w:r>
      <w:r w:rsidRPr="00D13E91">
        <w:rPr>
          <w:rFonts w:ascii="Times New Roman" w:hAnsi="Times New Roman" w:cs="Times New Roman"/>
          <w:sz w:val="24"/>
        </w:rPr>
        <w:t>of</w:t>
      </w:r>
      <w:r>
        <w:rPr>
          <w:rFonts w:ascii="Times New Roman" w:hAnsi="Times New Roman" w:cs="Times New Roman"/>
          <w:sz w:val="24"/>
        </w:rPr>
        <w:t xml:space="preserve"> </w:t>
      </w:r>
      <w:r w:rsidRPr="00D13E91">
        <w:rPr>
          <w:rFonts w:ascii="Times New Roman" w:hAnsi="Times New Roman" w:cs="Times New Roman"/>
          <w:sz w:val="24"/>
        </w:rPr>
        <w:t>disabled</w:t>
      </w:r>
      <w:r>
        <w:rPr>
          <w:rFonts w:ascii="Times New Roman" w:hAnsi="Times New Roman" w:cs="Times New Roman"/>
          <w:sz w:val="24"/>
        </w:rPr>
        <w:t xml:space="preserve"> </w:t>
      </w:r>
      <w:r w:rsidR="00A224F3">
        <w:rPr>
          <w:rFonts w:ascii="Times New Roman" w:hAnsi="Times New Roman" w:cs="Times New Roman"/>
          <w:sz w:val="24"/>
        </w:rPr>
        <w:t xml:space="preserve">people </w:t>
      </w:r>
      <w:r w:rsidR="005F2E8B">
        <w:rPr>
          <w:rFonts w:ascii="Times New Roman" w:hAnsi="Times New Roman" w:cs="Times New Roman"/>
          <w:sz w:val="24"/>
        </w:rPr>
        <w:t>(Dupre, 2012)</w:t>
      </w:r>
      <w:r w:rsidRPr="00D13E91">
        <w:rPr>
          <w:rFonts w:ascii="Times New Roman" w:hAnsi="Times New Roman" w:cs="Times New Roman"/>
          <w:sz w:val="24"/>
        </w:rPr>
        <w:t xml:space="preserve">. </w:t>
      </w:r>
      <w:r w:rsidR="00A224F3">
        <w:rPr>
          <w:rFonts w:ascii="Times New Roman" w:hAnsi="Times New Roman" w:cs="Times New Roman"/>
          <w:sz w:val="24"/>
        </w:rPr>
        <w:t>The author of this article borrows heavily from the essentialist conceptualizations of culture to contend that the sufficiency of cultural sensitivity can be achieved by an individual through the development of certain</w:t>
      </w:r>
      <w:r w:rsidRPr="00D13E91">
        <w:rPr>
          <w:rFonts w:ascii="Times New Roman" w:hAnsi="Times New Roman" w:cs="Times New Roman"/>
          <w:sz w:val="24"/>
        </w:rPr>
        <w:t xml:space="preserve"> cultural competencies</w:t>
      </w:r>
      <w:r w:rsidR="00E22433">
        <w:rPr>
          <w:rFonts w:ascii="Times New Roman" w:hAnsi="Times New Roman" w:cs="Times New Roman"/>
          <w:sz w:val="24"/>
        </w:rPr>
        <w:t xml:space="preserve"> </w:t>
      </w:r>
      <w:r w:rsidR="00E22433">
        <w:rPr>
          <w:rFonts w:ascii="Times New Roman" w:hAnsi="Times New Roman" w:cs="Times New Roman"/>
          <w:sz w:val="24"/>
        </w:rPr>
        <w:t>(Dupre, 2012)</w:t>
      </w:r>
      <w:r w:rsidRPr="00D13E91">
        <w:rPr>
          <w:rFonts w:ascii="Times New Roman" w:hAnsi="Times New Roman" w:cs="Times New Roman"/>
          <w:sz w:val="24"/>
        </w:rPr>
        <w:t xml:space="preserve">. </w:t>
      </w:r>
      <w:r w:rsidR="00210955">
        <w:rPr>
          <w:rFonts w:ascii="Times New Roman" w:hAnsi="Times New Roman" w:cs="Times New Roman"/>
          <w:sz w:val="24"/>
        </w:rPr>
        <w:t xml:space="preserve">This contention is contradicted by the </w:t>
      </w:r>
      <w:r w:rsidRPr="00D13E91">
        <w:rPr>
          <w:rFonts w:ascii="Times New Roman" w:hAnsi="Times New Roman" w:cs="Times New Roman"/>
          <w:sz w:val="24"/>
        </w:rPr>
        <w:t>analysis of the critical theory under</w:t>
      </w:r>
      <w:r w:rsidR="00210955">
        <w:rPr>
          <w:rFonts w:ascii="Times New Roman" w:hAnsi="Times New Roman" w:cs="Times New Roman"/>
          <w:sz w:val="24"/>
        </w:rPr>
        <w:t>lying</w:t>
      </w:r>
      <w:r w:rsidRPr="00D13E91">
        <w:rPr>
          <w:rFonts w:ascii="Times New Roman" w:hAnsi="Times New Roman" w:cs="Times New Roman"/>
          <w:sz w:val="24"/>
        </w:rPr>
        <w:t xml:space="preserve"> disability culture </w:t>
      </w:r>
      <w:r w:rsidR="00210955">
        <w:rPr>
          <w:rFonts w:ascii="Times New Roman" w:hAnsi="Times New Roman" w:cs="Times New Roman"/>
          <w:sz w:val="24"/>
        </w:rPr>
        <w:t xml:space="preserve">which, according to this article, attributes the effectiveness of </w:t>
      </w:r>
      <w:r w:rsidR="00210955" w:rsidRPr="00D13E91">
        <w:rPr>
          <w:rFonts w:ascii="Times New Roman" w:hAnsi="Times New Roman" w:cs="Times New Roman"/>
          <w:sz w:val="24"/>
        </w:rPr>
        <w:t>social</w:t>
      </w:r>
      <w:r w:rsidR="00210955">
        <w:rPr>
          <w:rFonts w:ascii="Times New Roman" w:hAnsi="Times New Roman" w:cs="Times New Roman"/>
          <w:sz w:val="24"/>
        </w:rPr>
        <w:t xml:space="preserve"> </w:t>
      </w:r>
      <w:r w:rsidR="00210955" w:rsidRPr="00D13E91">
        <w:rPr>
          <w:rFonts w:ascii="Times New Roman" w:hAnsi="Times New Roman" w:cs="Times New Roman"/>
          <w:sz w:val="24"/>
        </w:rPr>
        <w:t>work</w:t>
      </w:r>
      <w:r w:rsidR="00210955">
        <w:rPr>
          <w:rFonts w:ascii="Times New Roman" w:hAnsi="Times New Roman" w:cs="Times New Roman"/>
          <w:sz w:val="24"/>
        </w:rPr>
        <w:t xml:space="preserve"> </w:t>
      </w:r>
      <w:r w:rsidR="00210955" w:rsidRPr="00D13E91">
        <w:rPr>
          <w:rFonts w:ascii="Times New Roman" w:hAnsi="Times New Roman" w:cs="Times New Roman"/>
          <w:sz w:val="24"/>
        </w:rPr>
        <w:t>education</w:t>
      </w:r>
      <w:r w:rsidR="00210955">
        <w:rPr>
          <w:rFonts w:ascii="Times New Roman" w:hAnsi="Times New Roman" w:cs="Times New Roman"/>
          <w:sz w:val="24"/>
        </w:rPr>
        <w:t xml:space="preserve"> </w:t>
      </w:r>
      <w:r w:rsidR="00210955">
        <w:rPr>
          <w:rFonts w:ascii="Times New Roman" w:hAnsi="Times New Roman" w:cs="Times New Roman"/>
          <w:sz w:val="24"/>
        </w:rPr>
        <w:t xml:space="preserve">in supporting the </w:t>
      </w:r>
      <w:r w:rsidR="00210955" w:rsidRPr="00D13E91">
        <w:rPr>
          <w:rFonts w:ascii="Times New Roman" w:hAnsi="Times New Roman" w:cs="Times New Roman"/>
          <w:sz w:val="24"/>
        </w:rPr>
        <w:t>work of the disabled people’s movement</w:t>
      </w:r>
      <w:r w:rsidR="00210955">
        <w:rPr>
          <w:rFonts w:ascii="Times New Roman" w:hAnsi="Times New Roman" w:cs="Times New Roman"/>
          <w:sz w:val="24"/>
        </w:rPr>
        <w:t xml:space="preserve"> to cultural politics understanding </w:t>
      </w:r>
      <w:r w:rsidR="00210955">
        <w:rPr>
          <w:rFonts w:ascii="Times New Roman" w:hAnsi="Times New Roman" w:cs="Times New Roman"/>
          <w:sz w:val="24"/>
        </w:rPr>
        <w:t>(Dupre, 2012)</w:t>
      </w:r>
      <w:r w:rsidR="00210955">
        <w:rPr>
          <w:rFonts w:ascii="Times New Roman" w:hAnsi="Times New Roman" w:cs="Times New Roman"/>
          <w:sz w:val="24"/>
        </w:rPr>
        <w:t>.</w:t>
      </w:r>
    </w:p>
    <w:p w:rsidR="00031D31" w:rsidRDefault="00031D31" w:rsidP="00031D31">
      <w:pPr>
        <w:spacing w:line="240" w:lineRule="auto"/>
        <w:ind w:firstLine="720"/>
        <w:jc w:val="both"/>
        <w:rPr>
          <w:rFonts w:ascii="Times New Roman" w:hAnsi="Times New Roman" w:cs="Times New Roman"/>
          <w:sz w:val="24"/>
        </w:rPr>
      </w:pPr>
      <w:r>
        <w:rPr>
          <w:rFonts w:ascii="Times New Roman" w:hAnsi="Times New Roman" w:cs="Times New Roman"/>
          <w:sz w:val="24"/>
        </w:rPr>
        <w:t xml:space="preserve">Taking a personal reflection on this article, </w:t>
      </w:r>
      <w:r w:rsidR="00902E20">
        <w:rPr>
          <w:rFonts w:ascii="Times New Roman" w:hAnsi="Times New Roman" w:cs="Times New Roman"/>
          <w:sz w:val="24"/>
        </w:rPr>
        <w:t xml:space="preserve">the author does a great deal of effort in demonstrating that though </w:t>
      </w:r>
      <w:r w:rsidRPr="00D13E91">
        <w:rPr>
          <w:rFonts w:ascii="Times New Roman" w:hAnsi="Times New Roman" w:cs="Times New Roman"/>
          <w:sz w:val="24"/>
        </w:rPr>
        <w:t xml:space="preserve">social work </w:t>
      </w:r>
      <w:r w:rsidR="00BF04CA">
        <w:rPr>
          <w:rFonts w:ascii="Times New Roman" w:hAnsi="Times New Roman" w:cs="Times New Roman"/>
          <w:sz w:val="24"/>
        </w:rPr>
        <w:t xml:space="preserve">has </w:t>
      </w:r>
      <w:r w:rsidR="00BF04CA" w:rsidRPr="00D13E91">
        <w:rPr>
          <w:rFonts w:ascii="Times New Roman" w:hAnsi="Times New Roman" w:cs="Times New Roman"/>
          <w:sz w:val="24"/>
        </w:rPr>
        <w:t>oppressive consequences for disabled people</w:t>
      </w:r>
      <w:r w:rsidR="00BF04CA">
        <w:rPr>
          <w:rFonts w:ascii="Times New Roman" w:hAnsi="Times New Roman" w:cs="Times New Roman"/>
          <w:sz w:val="24"/>
        </w:rPr>
        <w:t>, it</w:t>
      </w:r>
      <w:r w:rsidR="00BF04CA" w:rsidRPr="00D13E91">
        <w:rPr>
          <w:rFonts w:ascii="Times New Roman" w:hAnsi="Times New Roman" w:cs="Times New Roman"/>
          <w:sz w:val="24"/>
        </w:rPr>
        <w:t xml:space="preserve"> </w:t>
      </w:r>
      <w:r w:rsidR="00BF04CA">
        <w:rPr>
          <w:rFonts w:ascii="Times New Roman" w:hAnsi="Times New Roman" w:cs="Times New Roman"/>
          <w:sz w:val="24"/>
        </w:rPr>
        <w:t xml:space="preserve">continues to perceive </w:t>
      </w:r>
      <w:r w:rsidRPr="00D13E91">
        <w:rPr>
          <w:rFonts w:ascii="Times New Roman" w:hAnsi="Times New Roman" w:cs="Times New Roman"/>
          <w:sz w:val="24"/>
        </w:rPr>
        <w:t xml:space="preserve">disability as a problem </w:t>
      </w:r>
      <w:r w:rsidR="00BF04CA">
        <w:rPr>
          <w:rFonts w:ascii="Times New Roman" w:hAnsi="Times New Roman" w:cs="Times New Roman"/>
          <w:sz w:val="24"/>
        </w:rPr>
        <w:t>arising from</w:t>
      </w:r>
      <w:r w:rsidRPr="00D13E91">
        <w:rPr>
          <w:rFonts w:ascii="Times New Roman" w:hAnsi="Times New Roman" w:cs="Times New Roman"/>
          <w:sz w:val="24"/>
        </w:rPr>
        <w:t xml:space="preserve"> </w:t>
      </w:r>
      <w:r w:rsidR="00BF04CA" w:rsidRPr="00D13E91">
        <w:rPr>
          <w:rFonts w:ascii="Times New Roman" w:hAnsi="Times New Roman" w:cs="Times New Roman"/>
          <w:sz w:val="24"/>
        </w:rPr>
        <w:t>functional limitations</w:t>
      </w:r>
      <w:r w:rsidR="00BF04CA" w:rsidRPr="00D13E91">
        <w:rPr>
          <w:rFonts w:ascii="Times New Roman" w:hAnsi="Times New Roman" w:cs="Times New Roman"/>
          <w:sz w:val="24"/>
        </w:rPr>
        <w:t xml:space="preserve"> </w:t>
      </w:r>
      <w:r w:rsidR="00BF04CA">
        <w:rPr>
          <w:rFonts w:ascii="Times New Roman" w:hAnsi="Times New Roman" w:cs="Times New Roman"/>
          <w:sz w:val="24"/>
        </w:rPr>
        <w:t xml:space="preserve">and the defects of individuals. </w:t>
      </w:r>
      <w:r w:rsidR="005F751D">
        <w:rPr>
          <w:rFonts w:ascii="Times New Roman" w:hAnsi="Times New Roman" w:cs="Times New Roman"/>
          <w:sz w:val="24"/>
        </w:rPr>
        <w:t>This article is also important as it unveils how essentialist conceptualizations of culture</w:t>
      </w:r>
      <w:r w:rsidRPr="00D13E91">
        <w:rPr>
          <w:rFonts w:ascii="Times New Roman" w:hAnsi="Times New Roman" w:cs="Times New Roman"/>
          <w:sz w:val="24"/>
        </w:rPr>
        <w:t xml:space="preserve"> </w:t>
      </w:r>
      <w:r w:rsidR="005F751D">
        <w:rPr>
          <w:rFonts w:ascii="Times New Roman" w:hAnsi="Times New Roman" w:cs="Times New Roman"/>
          <w:sz w:val="24"/>
        </w:rPr>
        <w:t>offer</w:t>
      </w:r>
      <w:r w:rsidRPr="00D13E91">
        <w:rPr>
          <w:rFonts w:ascii="Times New Roman" w:hAnsi="Times New Roman" w:cs="Times New Roman"/>
          <w:sz w:val="24"/>
        </w:rPr>
        <w:t xml:space="preserve"> social workers with </w:t>
      </w:r>
      <w:r w:rsidR="005F751D">
        <w:rPr>
          <w:rFonts w:ascii="Times New Roman" w:hAnsi="Times New Roman" w:cs="Times New Roman"/>
          <w:sz w:val="24"/>
        </w:rPr>
        <w:t>a misconception</w:t>
      </w:r>
      <w:r w:rsidRPr="00D13E91">
        <w:rPr>
          <w:rFonts w:ascii="Times New Roman" w:hAnsi="Times New Roman" w:cs="Times New Roman"/>
          <w:sz w:val="24"/>
        </w:rPr>
        <w:t xml:space="preserve"> that</w:t>
      </w:r>
      <w:r w:rsidR="005F751D" w:rsidRPr="005F751D">
        <w:rPr>
          <w:rFonts w:ascii="Times New Roman" w:hAnsi="Times New Roman" w:cs="Times New Roman"/>
          <w:sz w:val="24"/>
        </w:rPr>
        <w:t xml:space="preserve"> </w:t>
      </w:r>
      <w:r w:rsidR="005F751D">
        <w:rPr>
          <w:rFonts w:ascii="Times New Roman" w:hAnsi="Times New Roman" w:cs="Times New Roman"/>
          <w:sz w:val="24"/>
        </w:rPr>
        <w:t xml:space="preserve">the sufficiency of cultural sensitivity can be </w:t>
      </w:r>
      <w:r w:rsidR="005F751D">
        <w:rPr>
          <w:rFonts w:ascii="Times New Roman" w:hAnsi="Times New Roman" w:cs="Times New Roman"/>
          <w:sz w:val="24"/>
        </w:rPr>
        <w:lastRenderedPageBreak/>
        <w:t>achieved by an individual through the development of certain</w:t>
      </w:r>
      <w:r w:rsidR="005F751D" w:rsidRPr="00D13E91">
        <w:rPr>
          <w:rFonts w:ascii="Times New Roman" w:hAnsi="Times New Roman" w:cs="Times New Roman"/>
          <w:sz w:val="24"/>
        </w:rPr>
        <w:t xml:space="preserve"> cultural competencies</w:t>
      </w:r>
      <w:r w:rsidRPr="00D13E91">
        <w:rPr>
          <w:rFonts w:ascii="Times New Roman" w:hAnsi="Times New Roman" w:cs="Times New Roman"/>
          <w:sz w:val="24"/>
        </w:rPr>
        <w:t xml:space="preserve">. </w:t>
      </w:r>
      <w:r w:rsidR="005F751D">
        <w:rPr>
          <w:rFonts w:ascii="Times New Roman" w:hAnsi="Times New Roman" w:cs="Times New Roman"/>
          <w:sz w:val="24"/>
        </w:rPr>
        <w:t xml:space="preserve">I conclusion, the inclusion of culture examination is essential when engaging in </w:t>
      </w:r>
      <w:r w:rsidRPr="00D13E91">
        <w:rPr>
          <w:rFonts w:ascii="Times New Roman" w:hAnsi="Times New Roman" w:cs="Times New Roman"/>
          <w:sz w:val="24"/>
        </w:rPr>
        <w:t>disability culture</w:t>
      </w:r>
      <w:r w:rsidR="00D07412">
        <w:rPr>
          <w:rFonts w:ascii="Times New Roman" w:hAnsi="Times New Roman" w:cs="Times New Roman"/>
          <w:sz w:val="24"/>
        </w:rPr>
        <w:t xml:space="preserve"> measurement. For enhanced effectiveness, such culture examination should be done for the purpose of raising consciousness, transformation and critical analysis in addition to serving as a vehicle through which ethnicity differences are recognized and celebrated.</w:t>
      </w:r>
      <w:r w:rsidRPr="00D13E91">
        <w:rPr>
          <w:rFonts w:ascii="Times New Roman" w:hAnsi="Times New Roman" w:cs="Times New Roman"/>
          <w:sz w:val="24"/>
        </w:rPr>
        <w:t xml:space="preserve"> </w:t>
      </w:r>
      <w:r w:rsidR="00D07412">
        <w:rPr>
          <w:rFonts w:ascii="Times New Roman" w:hAnsi="Times New Roman" w:cs="Times New Roman"/>
          <w:sz w:val="24"/>
        </w:rPr>
        <w:t>Last but not list, the social work education curriculum must include critical cultural study coursework</w:t>
      </w:r>
      <w:r w:rsidRPr="00D13E91">
        <w:rPr>
          <w:rFonts w:ascii="Times New Roman" w:hAnsi="Times New Roman" w:cs="Times New Roman"/>
          <w:sz w:val="24"/>
        </w:rPr>
        <w:t xml:space="preserve"> </w:t>
      </w:r>
      <w:r w:rsidR="00D07412">
        <w:rPr>
          <w:rFonts w:ascii="Times New Roman" w:hAnsi="Times New Roman" w:cs="Times New Roman"/>
          <w:sz w:val="24"/>
        </w:rPr>
        <w:t xml:space="preserve">for the </w:t>
      </w:r>
      <w:r w:rsidRPr="00D13E91">
        <w:rPr>
          <w:rFonts w:ascii="Times New Roman" w:hAnsi="Times New Roman" w:cs="Times New Roman"/>
          <w:sz w:val="24"/>
        </w:rPr>
        <w:t>social work practice</w:t>
      </w:r>
      <w:r w:rsidR="00D07412">
        <w:rPr>
          <w:rFonts w:ascii="Times New Roman" w:hAnsi="Times New Roman" w:cs="Times New Roman"/>
          <w:sz w:val="24"/>
        </w:rPr>
        <w:t xml:space="preserve"> to offer meaningful intervention to </w:t>
      </w:r>
      <w:r w:rsidRPr="00D13E91">
        <w:rPr>
          <w:rFonts w:ascii="Times New Roman" w:hAnsi="Times New Roman" w:cs="Times New Roman"/>
          <w:sz w:val="24"/>
        </w:rPr>
        <w:t>the</w:t>
      </w:r>
      <w:r w:rsidR="00D07412">
        <w:rPr>
          <w:rFonts w:ascii="Times New Roman" w:hAnsi="Times New Roman" w:cs="Times New Roman"/>
          <w:sz w:val="24"/>
        </w:rPr>
        <w:t xml:space="preserve"> disabled people’s oppression and other concerns.</w:t>
      </w:r>
    </w:p>
    <w:p w:rsidR="00FC0C8D" w:rsidRDefault="00FC0C8D" w:rsidP="00FC0C8D">
      <w:pPr>
        <w:spacing w:line="240" w:lineRule="auto"/>
        <w:jc w:val="both"/>
        <w:rPr>
          <w:rFonts w:ascii="Times New Roman" w:hAnsi="Times New Roman" w:cs="Times New Roman"/>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7A2F7A" w:rsidRDefault="007A2F7A" w:rsidP="00FC0C8D">
      <w:pPr>
        <w:spacing w:line="240" w:lineRule="auto"/>
        <w:jc w:val="center"/>
        <w:rPr>
          <w:rFonts w:ascii="Times New Roman" w:hAnsi="Times New Roman" w:cs="Times New Roman"/>
          <w:b/>
          <w:sz w:val="24"/>
        </w:rPr>
      </w:pPr>
      <w:bookmarkStart w:id="0" w:name="_GoBack"/>
      <w:bookmarkEnd w:id="0"/>
    </w:p>
    <w:p w:rsidR="000C5AF8" w:rsidRDefault="000C5AF8" w:rsidP="00FC0C8D">
      <w:pPr>
        <w:spacing w:line="240" w:lineRule="auto"/>
        <w:jc w:val="center"/>
        <w:rPr>
          <w:rFonts w:ascii="Times New Roman" w:hAnsi="Times New Roman" w:cs="Times New Roman"/>
          <w:b/>
          <w:sz w:val="24"/>
        </w:rPr>
      </w:pPr>
    </w:p>
    <w:p w:rsidR="00031D31" w:rsidRDefault="00031D31" w:rsidP="00FC0C8D">
      <w:pPr>
        <w:spacing w:line="240" w:lineRule="auto"/>
        <w:jc w:val="center"/>
        <w:rPr>
          <w:rFonts w:ascii="Times New Roman" w:hAnsi="Times New Roman" w:cs="Times New Roman"/>
          <w:b/>
          <w:sz w:val="24"/>
        </w:rPr>
      </w:pPr>
    </w:p>
    <w:p w:rsidR="000C5AF8" w:rsidRDefault="000C5AF8" w:rsidP="00FC0C8D">
      <w:pPr>
        <w:spacing w:line="240" w:lineRule="auto"/>
        <w:jc w:val="center"/>
        <w:rPr>
          <w:rFonts w:ascii="Times New Roman" w:hAnsi="Times New Roman" w:cs="Times New Roman"/>
          <w:b/>
          <w:sz w:val="24"/>
        </w:rPr>
      </w:pPr>
    </w:p>
    <w:p w:rsidR="00FC0C8D" w:rsidRPr="00FC0C8D" w:rsidRDefault="000C5AF8" w:rsidP="00FC0C8D">
      <w:pPr>
        <w:spacing w:line="240" w:lineRule="auto"/>
        <w:jc w:val="center"/>
        <w:rPr>
          <w:rFonts w:ascii="Times New Roman" w:hAnsi="Times New Roman" w:cs="Times New Roman"/>
          <w:b/>
          <w:sz w:val="24"/>
        </w:rPr>
      </w:pPr>
      <w:r>
        <w:rPr>
          <w:rFonts w:ascii="Times New Roman" w:hAnsi="Times New Roman" w:cs="Times New Roman"/>
          <w:b/>
          <w:sz w:val="24"/>
        </w:rPr>
        <w:lastRenderedPageBreak/>
        <w:t>References</w:t>
      </w:r>
    </w:p>
    <w:p w:rsidR="00031D31" w:rsidRDefault="00D3015E" w:rsidP="00031D31">
      <w:pPr>
        <w:spacing w:line="240" w:lineRule="auto"/>
        <w:ind w:left="720" w:hanging="720"/>
        <w:jc w:val="both"/>
        <w:rPr>
          <w:rFonts w:ascii="Times New Roman" w:hAnsi="Times New Roman" w:cs="Times New Roman"/>
          <w:sz w:val="24"/>
        </w:rPr>
      </w:pPr>
      <w:r w:rsidRPr="00D3015E">
        <w:rPr>
          <w:rFonts w:ascii="Times New Roman" w:hAnsi="Times New Roman" w:cs="Times New Roman"/>
          <w:sz w:val="24"/>
        </w:rPr>
        <w:t xml:space="preserve">Dunaway, K. E., Morrow, J. A., &amp; Porter, B. E. (2012). Development and validation of the cultural competence of program evaluators (CCPE) self-report scale. </w:t>
      </w:r>
      <w:r w:rsidRPr="00031D31">
        <w:rPr>
          <w:rFonts w:ascii="Times New Roman" w:hAnsi="Times New Roman" w:cs="Times New Roman"/>
          <w:i/>
          <w:sz w:val="24"/>
        </w:rPr>
        <w:t>American Journal of Evaluation, 33</w:t>
      </w:r>
      <w:r w:rsidRPr="00D3015E">
        <w:rPr>
          <w:rFonts w:ascii="Times New Roman" w:hAnsi="Times New Roman" w:cs="Times New Roman"/>
          <w:sz w:val="24"/>
        </w:rPr>
        <w:t>(4), 496-514.</w:t>
      </w:r>
    </w:p>
    <w:p w:rsidR="00FC0C8D" w:rsidRPr="00D13E91" w:rsidRDefault="00D3015E" w:rsidP="00031D31">
      <w:pPr>
        <w:spacing w:line="240" w:lineRule="auto"/>
        <w:ind w:left="720" w:hanging="720"/>
        <w:jc w:val="both"/>
        <w:rPr>
          <w:rFonts w:ascii="Times New Roman" w:hAnsi="Times New Roman" w:cs="Times New Roman"/>
          <w:sz w:val="24"/>
        </w:rPr>
      </w:pPr>
      <w:r w:rsidRPr="00D3015E">
        <w:rPr>
          <w:rFonts w:ascii="Times New Roman" w:hAnsi="Times New Roman" w:cs="Times New Roman"/>
          <w:sz w:val="24"/>
        </w:rPr>
        <w:t xml:space="preserve">Dupré, M. (2012). Disability culture and cultural competency in social work. </w:t>
      </w:r>
      <w:r w:rsidRPr="00031D31">
        <w:rPr>
          <w:rFonts w:ascii="Times New Roman" w:hAnsi="Times New Roman" w:cs="Times New Roman"/>
          <w:i/>
          <w:sz w:val="24"/>
        </w:rPr>
        <w:t>Social Work Education, 31</w:t>
      </w:r>
      <w:r w:rsidRPr="00D3015E">
        <w:rPr>
          <w:rFonts w:ascii="Times New Roman" w:hAnsi="Times New Roman" w:cs="Times New Roman"/>
          <w:sz w:val="24"/>
        </w:rPr>
        <w:t>(2), 168-183.</w:t>
      </w:r>
    </w:p>
    <w:sectPr w:rsidR="00FC0C8D" w:rsidRPr="00D13E91" w:rsidSect="000B25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8B5" w:rsidRDefault="003228B5" w:rsidP="00E026B3">
      <w:pPr>
        <w:spacing w:after="0" w:line="240" w:lineRule="auto"/>
      </w:pPr>
      <w:r>
        <w:separator/>
      </w:r>
    </w:p>
  </w:endnote>
  <w:endnote w:type="continuationSeparator" w:id="0">
    <w:p w:rsidR="003228B5" w:rsidRDefault="003228B5" w:rsidP="00E02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8B5" w:rsidRDefault="003228B5" w:rsidP="00E026B3">
      <w:pPr>
        <w:spacing w:after="0" w:line="240" w:lineRule="auto"/>
      </w:pPr>
      <w:r>
        <w:separator/>
      </w:r>
    </w:p>
  </w:footnote>
  <w:footnote w:type="continuationSeparator" w:id="0">
    <w:p w:rsidR="003228B5" w:rsidRDefault="003228B5" w:rsidP="00E02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321829"/>
      <w:docPartObj>
        <w:docPartGallery w:val="Page Numbers (Top of Page)"/>
        <w:docPartUnique/>
      </w:docPartObj>
    </w:sdtPr>
    <w:sdtEndPr>
      <w:rPr>
        <w:noProof/>
      </w:rPr>
    </w:sdtEndPr>
    <w:sdtContent>
      <w:p w:rsidR="00E026B3" w:rsidRDefault="00C35EE8">
        <w:pPr>
          <w:pStyle w:val="Header"/>
          <w:jc w:val="right"/>
        </w:pPr>
        <w:r>
          <w:t xml:space="preserve">ARTICLE REFLECTION                                                                                                                                                    </w:t>
        </w:r>
        <w:r w:rsidR="00E026B3">
          <w:fldChar w:fldCharType="begin"/>
        </w:r>
        <w:r w:rsidR="00E026B3">
          <w:instrText xml:space="preserve"> PAGE   \* MERGEFORMAT </w:instrText>
        </w:r>
        <w:r w:rsidR="00E026B3">
          <w:fldChar w:fldCharType="separate"/>
        </w:r>
        <w:r w:rsidR="00E026B3">
          <w:rPr>
            <w:noProof/>
          </w:rPr>
          <w:t>2</w:t>
        </w:r>
        <w:r w:rsidR="00E026B3">
          <w:rPr>
            <w:noProof/>
          </w:rPr>
          <w:fldChar w:fldCharType="end"/>
        </w:r>
      </w:p>
    </w:sdtContent>
  </w:sdt>
  <w:p w:rsidR="00E026B3" w:rsidRDefault="00E026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7859749"/>
      <w:docPartObj>
        <w:docPartGallery w:val="Page Numbers (Top of Page)"/>
        <w:docPartUnique/>
      </w:docPartObj>
    </w:sdtPr>
    <w:sdtEndPr>
      <w:rPr>
        <w:noProof/>
      </w:rPr>
    </w:sdtEndPr>
    <w:sdtContent>
      <w:p w:rsidR="000B25DF" w:rsidRDefault="000B25DF">
        <w:pPr>
          <w:pStyle w:val="Header"/>
          <w:jc w:val="right"/>
        </w:pPr>
        <w:r>
          <w:t xml:space="preserve">Running Head: ARTICLE REFLECTION                                                                                                                        </w:t>
        </w:r>
        <w:r>
          <w:fldChar w:fldCharType="begin"/>
        </w:r>
        <w:r>
          <w:instrText xml:space="preserve"> PAGE   \* MERGEFORMAT </w:instrText>
        </w:r>
        <w:r>
          <w:fldChar w:fldCharType="separate"/>
        </w:r>
        <w:r>
          <w:rPr>
            <w:noProof/>
          </w:rPr>
          <w:t>2</w:t>
        </w:r>
        <w:r>
          <w:rPr>
            <w:noProof/>
          </w:rPr>
          <w:fldChar w:fldCharType="end"/>
        </w:r>
      </w:p>
    </w:sdtContent>
  </w:sdt>
  <w:p w:rsidR="000B25DF" w:rsidRDefault="000B25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AA6"/>
    <w:rsid w:val="00031D31"/>
    <w:rsid w:val="000B25DF"/>
    <w:rsid w:val="000C5AF8"/>
    <w:rsid w:val="001359FE"/>
    <w:rsid w:val="002009F1"/>
    <w:rsid w:val="00210955"/>
    <w:rsid w:val="002F3324"/>
    <w:rsid w:val="003228B5"/>
    <w:rsid w:val="004056C5"/>
    <w:rsid w:val="004E25B0"/>
    <w:rsid w:val="004E6D41"/>
    <w:rsid w:val="005F1DBB"/>
    <w:rsid w:val="005F2E8B"/>
    <w:rsid w:val="005F751D"/>
    <w:rsid w:val="006D1AA6"/>
    <w:rsid w:val="00715F44"/>
    <w:rsid w:val="00790467"/>
    <w:rsid w:val="007A2F7A"/>
    <w:rsid w:val="00902E20"/>
    <w:rsid w:val="009900CF"/>
    <w:rsid w:val="009D56A6"/>
    <w:rsid w:val="00A224F3"/>
    <w:rsid w:val="00AF7B93"/>
    <w:rsid w:val="00BA45FB"/>
    <w:rsid w:val="00BF04CA"/>
    <w:rsid w:val="00C35EE8"/>
    <w:rsid w:val="00C761F7"/>
    <w:rsid w:val="00CF05A6"/>
    <w:rsid w:val="00CF7DBA"/>
    <w:rsid w:val="00D07412"/>
    <w:rsid w:val="00D13E91"/>
    <w:rsid w:val="00D229A0"/>
    <w:rsid w:val="00D3015E"/>
    <w:rsid w:val="00DD282D"/>
    <w:rsid w:val="00E026B3"/>
    <w:rsid w:val="00E22433"/>
    <w:rsid w:val="00E73676"/>
    <w:rsid w:val="00F3427D"/>
    <w:rsid w:val="00F41E99"/>
    <w:rsid w:val="00FC0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A8D56"/>
  <w15:chartTrackingRefBased/>
  <w15:docId w15:val="{3864273F-7747-4E22-8F17-AA5570E8D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6B3"/>
  </w:style>
  <w:style w:type="paragraph" w:styleId="Footer">
    <w:name w:val="footer"/>
    <w:basedOn w:val="Normal"/>
    <w:link w:val="FooterChar"/>
    <w:uiPriority w:val="99"/>
    <w:unhideWhenUsed/>
    <w:rsid w:val="00E02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4</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21</cp:revision>
  <dcterms:created xsi:type="dcterms:W3CDTF">2018-08-31T20:43:00Z</dcterms:created>
  <dcterms:modified xsi:type="dcterms:W3CDTF">2018-09-01T14:22:00Z</dcterms:modified>
</cp:coreProperties>
</file>